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212" w:rsidRPr="00421DC7" w:rsidRDefault="00935569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4B</w:t>
      </w:r>
      <w:r w:rsidR="00421DC7" w:rsidRPr="00421DC7">
        <w:rPr>
          <w:b/>
          <w:sz w:val="32"/>
          <w:szCs w:val="32"/>
          <w:u w:val="single"/>
          <w:lang w:val="fr-FR"/>
        </w:rPr>
        <w:t>.</w:t>
      </w:r>
      <w:r w:rsidR="00166C92" w:rsidRPr="00421DC7">
        <w:rPr>
          <w:b/>
          <w:sz w:val="32"/>
          <w:szCs w:val="32"/>
          <w:u w:val="single"/>
          <w:lang w:val="fr-FR"/>
        </w:rPr>
        <w:t xml:space="preserve"> </w:t>
      </w:r>
      <w:r w:rsidR="00F30275">
        <w:rPr>
          <w:b/>
          <w:sz w:val="32"/>
          <w:szCs w:val="32"/>
          <w:u w:val="single"/>
          <w:lang w:val="fr-FR"/>
        </w:rPr>
        <w:t xml:space="preserve">Les </w:t>
      </w:r>
      <w:r w:rsidR="00313813">
        <w:rPr>
          <w:b/>
          <w:sz w:val="32"/>
          <w:szCs w:val="32"/>
          <w:u w:val="single"/>
          <w:lang w:val="fr-FR"/>
        </w:rPr>
        <w:t>fournisseurs des services f</w:t>
      </w:r>
      <w:r w:rsidR="00EF7C7C" w:rsidRPr="00421DC7">
        <w:rPr>
          <w:b/>
          <w:sz w:val="32"/>
          <w:szCs w:val="32"/>
          <w:u w:val="single"/>
          <w:lang w:val="fr-FR"/>
        </w:rPr>
        <w:t>inanciers</w:t>
      </w:r>
      <w:r w:rsidR="00ED4824">
        <w:rPr>
          <w:rStyle w:val="FootnoteReference"/>
          <w:b/>
          <w:sz w:val="32"/>
          <w:szCs w:val="32"/>
          <w:u w:val="single"/>
          <w:lang w:val="fr-FR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6"/>
        <w:gridCol w:w="6791"/>
      </w:tblGrid>
      <w:tr w:rsidR="00EF7C7C" w:rsidRPr="00421DC7" w:rsidTr="00EF7C7C">
        <w:tc>
          <w:tcPr>
            <w:tcW w:w="2263" w:type="dxa"/>
          </w:tcPr>
          <w:p w:rsidR="00EF7C7C" w:rsidRPr="00EF7C7C" w:rsidRDefault="00EF7C7C" w:rsidP="00EF7C7C">
            <w:pPr>
              <w:rPr>
                <w:rFonts w:cs="GillSans-Light"/>
                <w:b/>
                <w:lang w:val="fr-FR"/>
              </w:rPr>
            </w:pPr>
            <w:r>
              <w:rPr>
                <w:rFonts w:cs="GillSans-Light"/>
                <w:b/>
                <w:lang w:val="fr-FR"/>
              </w:rPr>
              <w:t>Nom :</w:t>
            </w:r>
          </w:p>
        </w:tc>
        <w:tc>
          <w:tcPr>
            <w:tcW w:w="7087" w:type="dxa"/>
          </w:tcPr>
          <w:p w:rsidR="00EF7C7C" w:rsidRPr="00EF7C7C" w:rsidRDefault="00EF7C7C" w:rsidP="00166C92">
            <w:pPr>
              <w:rPr>
                <w:rFonts w:cs="GillSans-Light"/>
                <w:lang w:val="fr-FR"/>
              </w:rPr>
            </w:pPr>
          </w:p>
        </w:tc>
      </w:tr>
      <w:tr w:rsidR="00EF7C7C" w:rsidRPr="00421DC7" w:rsidTr="00EF7C7C">
        <w:tc>
          <w:tcPr>
            <w:tcW w:w="2263" w:type="dxa"/>
          </w:tcPr>
          <w:p w:rsidR="00EF7C7C" w:rsidRPr="00EF7C7C" w:rsidRDefault="00EF7C7C" w:rsidP="00166C92">
            <w:pPr>
              <w:rPr>
                <w:rFonts w:cs="GillSans-Light"/>
                <w:b/>
                <w:lang w:val="fr-FR"/>
              </w:rPr>
            </w:pPr>
            <w:r w:rsidRPr="00EF7C7C">
              <w:rPr>
                <w:rFonts w:cs="GillSans-Light"/>
                <w:b/>
                <w:lang w:val="fr-FR"/>
              </w:rPr>
              <w:t>Fonction:</w:t>
            </w:r>
          </w:p>
        </w:tc>
        <w:tc>
          <w:tcPr>
            <w:tcW w:w="7087" w:type="dxa"/>
          </w:tcPr>
          <w:p w:rsidR="00EF7C7C" w:rsidRPr="00EF7C7C" w:rsidRDefault="00EF7C7C" w:rsidP="00166C92">
            <w:pPr>
              <w:rPr>
                <w:rFonts w:cs="GillSans-Light"/>
                <w:lang w:val="fr-FR"/>
              </w:rPr>
            </w:pPr>
          </w:p>
        </w:tc>
      </w:tr>
      <w:tr w:rsidR="00EF7C7C" w:rsidRPr="00421DC7" w:rsidTr="00EF7C7C">
        <w:tc>
          <w:tcPr>
            <w:tcW w:w="2263" w:type="dxa"/>
          </w:tcPr>
          <w:p w:rsidR="00EF7C7C" w:rsidRPr="00EF7C7C" w:rsidRDefault="00EF7C7C" w:rsidP="00166C92">
            <w:pPr>
              <w:rPr>
                <w:rFonts w:cs="GillSans-Light"/>
                <w:lang w:val="fr-FR"/>
              </w:rPr>
            </w:pPr>
            <w:r>
              <w:rPr>
                <w:rFonts w:cs="GillSans-Light"/>
                <w:b/>
                <w:lang w:val="fr-FR"/>
              </w:rPr>
              <w:t>Société</w:t>
            </w:r>
            <w:r w:rsidRPr="00EF7C7C">
              <w:rPr>
                <w:rFonts w:cs="GillSans-Light"/>
                <w:lang w:val="fr-FR"/>
              </w:rPr>
              <w:t xml:space="preserve">: </w:t>
            </w:r>
          </w:p>
        </w:tc>
        <w:tc>
          <w:tcPr>
            <w:tcW w:w="7087" w:type="dxa"/>
          </w:tcPr>
          <w:p w:rsidR="00EF7C7C" w:rsidRPr="00EF7C7C" w:rsidRDefault="00EF7C7C" w:rsidP="00166C92">
            <w:pPr>
              <w:rPr>
                <w:rFonts w:cs="GillSans-Light"/>
                <w:lang w:val="fr-FR"/>
              </w:rPr>
            </w:pPr>
          </w:p>
        </w:tc>
      </w:tr>
      <w:tr w:rsidR="00EF7C7C" w:rsidRPr="00421DC7" w:rsidTr="00EF7C7C">
        <w:tc>
          <w:tcPr>
            <w:tcW w:w="2263" w:type="dxa"/>
          </w:tcPr>
          <w:p w:rsidR="00EF7C7C" w:rsidRPr="00EF7C7C" w:rsidRDefault="00EF7C7C" w:rsidP="00166C92">
            <w:pPr>
              <w:rPr>
                <w:rFonts w:cs="GillSans-Light"/>
                <w:b/>
                <w:lang w:val="fr-FR"/>
              </w:rPr>
            </w:pPr>
            <w:r w:rsidRPr="00EF7C7C">
              <w:rPr>
                <w:rFonts w:cs="GillSans-Light"/>
                <w:b/>
                <w:lang w:val="fr-FR"/>
              </w:rPr>
              <w:t>Lieu :</w:t>
            </w:r>
          </w:p>
        </w:tc>
        <w:tc>
          <w:tcPr>
            <w:tcW w:w="7087" w:type="dxa"/>
          </w:tcPr>
          <w:p w:rsidR="00EF7C7C" w:rsidRPr="00EF7C7C" w:rsidRDefault="00EF7C7C" w:rsidP="00166C92">
            <w:pPr>
              <w:rPr>
                <w:rFonts w:cs="GillSans-Light"/>
                <w:lang w:val="fr-FR"/>
              </w:rPr>
            </w:pPr>
          </w:p>
        </w:tc>
      </w:tr>
      <w:tr w:rsidR="008666FB" w:rsidRPr="00421DC7" w:rsidTr="00EF7C7C">
        <w:tc>
          <w:tcPr>
            <w:tcW w:w="2263" w:type="dxa"/>
          </w:tcPr>
          <w:p w:rsidR="008666FB" w:rsidRPr="00EF7C7C" w:rsidRDefault="008666FB" w:rsidP="00166C92">
            <w:pPr>
              <w:rPr>
                <w:rFonts w:cs="GillSans-Light"/>
                <w:b/>
                <w:lang w:val="fr-FR"/>
              </w:rPr>
            </w:pPr>
            <w:r>
              <w:rPr>
                <w:rFonts w:cs="GillSans-Light"/>
                <w:b/>
                <w:lang w:val="fr-FR"/>
              </w:rPr>
              <w:t>No.de téléphone</w:t>
            </w:r>
            <w:bookmarkStart w:id="0" w:name="_GoBack"/>
            <w:bookmarkEnd w:id="0"/>
            <w:r>
              <w:rPr>
                <w:rFonts w:cs="GillSans-Light"/>
                <w:b/>
                <w:lang w:val="fr-FR"/>
              </w:rPr>
              <w:t xml:space="preserve"> : </w:t>
            </w:r>
          </w:p>
        </w:tc>
        <w:tc>
          <w:tcPr>
            <w:tcW w:w="7087" w:type="dxa"/>
          </w:tcPr>
          <w:p w:rsidR="008666FB" w:rsidRPr="00EF7C7C" w:rsidRDefault="008666FB" w:rsidP="00166C92">
            <w:pPr>
              <w:rPr>
                <w:rFonts w:cs="GillSans-Light"/>
                <w:lang w:val="fr-FR"/>
              </w:rPr>
            </w:pPr>
          </w:p>
        </w:tc>
      </w:tr>
      <w:tr w:rsidR="00EF7C7C" w:rsidRPr="00421DC7" w:rsidTr="00EF7C7C">
        <w:tc>
          <w:tcPr>
            <w:tcW w:w="2263" w:type="dxa"/>
          </w:tcPr>
          <w:p w:rsidR="00EF7C7C" w:rsidRPr="00EF7C7C" w:rsidRDefault="00313813" w:rsidP="00166C92">
            <w:pPr>
              <w:rPr>
                <w:rFonts w:cs="GillSans-Light"/>
                <w:b/>
                <w:lang w:val="fr-FR"/>
              </w:rPr>
            </w:pPr>
            <w:r>
              <w:rPr>
                <w:rFonts w:cs="GillSans-Light"/>
                <w:b/>
                <w:lang w:val="fr-FR"/>
              </w:rPr>
              <w:t>Date de l’e</w:t>
            </w:r>
            <w:r w:rsidR="00EF7C7C" w:rsidRPr="00EF7C7C">
              <w:rPr>
                <w:rFonts w:cs="GillSans-Light"/>
                <w:b/>
                <w:lang w:val="fr-FR"/>
              </w:rPr>
              <w:t>ntretien :</w:t>
            </w:r>
          </w:p>
        </w:tc>
        <w:tc>
          <w:tcPr>
            <w:tcW w:w="7087" w:type="dxa"/>
          </w:tcPr>
          <w:p w:rsidR="00EF7C7C" w:rsidRPr="00EF7C7C" w:rsidRDefault="00EF7C7C" w:rsidP="00166C92">
            <w:pPr>
              <w:rPr>
                <w:rFonts w:cs="GillSans-Light"/>
                <w:lang w:val="fr-FR"/>
              </w:rPr>
            </w:pPr>
          </w:p>
        </w:tc>
      </w:tr>
      <w:tr w:rsidR="00EF7C7C" w:rsidRPr="00421DC7" w:rsidTr="00EF7C7C">
        <w:tc>
          <w:tcPr>
            <w:tcW w:w="2263" w:type="dxa"/>
          </w:tcPr>
          <w:p w:rsidR="00EF7C7C" w:rsidRPr="00EF7C7C" w:rsidRDefault="00EF7C7C" w:rsidP="00166C92">
            <w:pPr>
              <w:rPr>
                <w:rFonts w:cs="GillSans-Light"/>
                <w:b/>
                <w:lang w:val="fr-FR"/>
              </w:rPr>
            </w:pPr>
            <w:r w:rsidRPr="00EF7C7C">
              <w:rPr>
                <w:rFonts w:cs="GillSans-Light"/>
                <w:b/>
                <w:lang w:val="fr-FR"/>
              </w:rPr>
              <w:t>Nom de l’</w:t>
            </w:r>
            <w:r w:rsidR="00313813">
              <w:rPr>
                <w:rFonts w:cs="GillSans-Light"/>
                <w:b/>
                <w:lang w:val="fr-FR"/>
              </w:rPr>
              <w:t>e</w:t>
            </w:r>
            <w:r w:rsidR="00773D35" w:rsidRPr="00EF7C7C">
              <w:rPr>
                <w:rFonts w:cs="GillSans-Light"/>
                <w:b/>
                <w:lang w:val="fr-FR"/>
              </w:rPr>
              <w:t>nquêteur</w:t>
            </w:r>
            <w:r w:rsidRPr="00EF7C7C">
              <w:rPr>
                <w:rFonts w:cs="GillSans-Light"/>
                <w:b/>
                <w:lang w:val="fr-FR"/>
              </w:rPr>
              <w:t xml:space="preserve"> : </w:t>
            </w:r>
          </w:p>
        </w:tc>
        <w:tc>
          <w:tcPr>
            <w:tcW w:w="7087" w:type="dxa"/>
          </w:tcPr>
          <w:p w:rsidR="00EF7C7C" w:rsidRPr="00EF7C7C" w:rsidRDefault="00EF7C7C" w:rsidP="00166C92">
            <w:pPr>
              <w:rPr>
                <w:rFonts w:cs="GillSans-Light"/>
                <w:lang w:val="fr-FR"/>
              </w:rPr>
            </w:pPr>
          </w:p>
        </w:tc>
      </w:tr>
    </w:tbl>
    <w:p w:rsidR="00166C92" w:rsidRPr="00421DC7" w:rsidRDefault="00166C92" w:rsidP="00166C92">
      <w:pPr>
        <w:rPr>
          <w:rFonts w:ascii="GillSans-Light" w:hAnsi="GillSans-Light" w:cs="GillSans-Light"/>
          <w:lang w:val="fr-FR"/>
        </w:rPr>
      </w:pPr>
    </w:p>
    <w:p w:rsidR="00FA09AD" w:rsidRDefault="00792EDE" w:rsidP="00166C92">
      <w:pPr>
        <w:rPr>
          <w:rFonts w:cs="GillSans-Light"/>
          <w:b/>
          <w:sz w:val="24"/>
          <w:szCs w:val="24"/>
          <w:lang w:val="fr-FR"/>
        </w:rPr>
      </w:pPr>
      <w:r w:rsidRPr="00792EDE">
        <w:rPr>
          <w:rFonts w:cs="GillSans-Light"/>
          <w:b/>
          <w:sz w:val="24"/>
          <w:szCs w:val="24"/>
          <w:lang w:val="fr-FR"/>
        </w:rPr>
        <w:t>Préparation</w:t>
      </w:r>
    </w:p>
    <w:p w:rsidR="00A0242E" w:rsidRPr="00A0242E" w:rsidRDefault="00574511" w:rsidP="00166C92">
      <w:pPr>
        <w:rPr>
          <w:rFonts w:cs="GillSans-Light"/>
          <w:lang w:val="fr-FR"/>
        </w:rPr>
      </w:pPr>
      <w:r>
        <w:rPr>
          <w:rFonts w:cs="GillSans-Light"/>
          <w:lang w:val="fr-FR"/>
        </w:rPr>
        <w:t>Veuillez considérer qu</w:t>
      </w:r>
      <w:r w:rsidR="00A0242E" w:rsidRPr="00A0242E">
        <w:rPr>
          <w:rFonts w:cs="GillSans-Light"/>
          <w:lang w:val="fr-FR"/>
        </w:rPr>
        <w:t>’il serait mieux d’inviter les représentants des fournisseurs de services financiers à votre bureau pour discuter de présenter votre projet et de discuter de vos besoins, au li</w:t>
      </w:r>
      <w:r>
        <w:rPr>
          <w:rFonts w:cs="GillSans-Light"/>
          <w:lang w:val="fr-FR"/>
        </w:rPr>
        <w:t>eu d’aller à leur bureau/maison</w:t>
      </w:r>
      <w:r w:rsidR="00A0242E" w:rsidRPr="00A0242E">
        <w:rPr>
          <w:rFonts w:cs="GillSans-Light"/>
          <w:lang w:val="fr-FR"/>
        </w:rPr>
        <w:t xml:space="preserve">.   Il est possible qu’il mène à une discussion plus ouverte et franche. </w:t>
      </w:r>
    </w:p>
    <w:p w:rsidR="00FA09AD" w:rsidRPr="00A0242E" w:rsidRDefault="00A0242E" w:rsidP="00166C92">
      <w:pPr>
        <w:rPr>
          <w:rFonts w:cs="GillSans-Light"/>
          <w:lang w:val="fr-FR"/>
        </w:rPr>
      </w:pPr>
      <w:r w:rsidRPr="00A0242E">
        <w:rPr>
          <w:rFonts w:cs="GillSans-Light"/>
          <w:lang w:val="fr-FR"/>
        </w:rPr>
        <w:t>Avant la réunion, p</w:t>
      </w:r>
      <w:r w:rsidR="00574511">
        <w:rPr>
          <w:rFonts w:cs="GillSans-Light"/>
          <w:lang w:val="fr-FR"/>
        </w:rPr>
        <w:t>réparez</w:t>
      </w:r>
      <w:r w:rsidR="00FA09AD" w:rsidRPr="00A0242E">
        <w:rPr>
          <w:rFonts w:cs="GillSans-Light"/>
          <w:lang w:val="fr-FR"/>
        </w:rPr>
        <w:t xml:space="preserve"> une carte p</w:t>
      </w:r>
      <w:r w:rsidR="00574511">
        <w:rPr>
          <w:rFonts w:cs="GillSans-Light"/>
          <w:lang w:val="fr-FR"/>
        </w:rPr>
        <w:t>our montrer la couverture zonale</w:t>
      </w:r>
      <w:r w:rsidR="00FA09AD" w:rsidRPr="00A0242E">
        <w:rPr>
          <w:rFonts w:cs="GillSans-Light"/>
          <w:lang w:val="fr-FR"/>
        </w:rPr>
        <w:t xml:space="preserve"> de votre programme.  Amener à la réunion a</w:t>
      </w:r>
      <w:r w:rsidR="00574511">
        <w:rPr>
          <w:rFonts w:cs="GillSans-Light"/>
          <w:lang w:val="fr-FR"/>
        </w:rPr>
        <w:t xml:space="preserve">ussi les chiffres par rapport </w:t>
      </w:r>
      <w:r w:rsidR="00FA09AD" w:rsidRPr="00A0242E">
        <w:rPr>
          <w:rFonts w:cs="GillSans-Light"/>
          <w:lang w:val="fr-FR"/>
        </w:rPr>
        <w:t xml:space="preserve">: </w:t>
      </w:r>
    </w:p>
    <w:p w:rsidR="00FA09AD" w:rsidRPr="00A0242E" w:rsidRDefault="00574511" w:rsidP="00FA09AD">
      <w:pPr>
        <w:pStyle w:val="ListParagraph"/>
        <w:numPr>
          <w:ilvl w:val="0"/>
          <w:numId w:val="9"/>
        </w:numPr>
        <w:rPr>
          <w:rFonts w:cs="GillSans-Light"/>
          <w:lang w:val="fr-FR"/>
        </w:rPr>
      </w:pPr>
      <w:r>
        <w:rPr>
          <w:rFonts w:cs="GillSans-Light"/>
          <w:lang w:val="fr-FR"/>
        </w:rPr>
        <w:t>Au</w:t>
      </w:r>
      <w:r w:rsidR="00FA09AD" w:rsidRPr="00A0242E">
        <w:rPr>
          <w:rFonts w:cs="GillSans-Light"/>
          <w:lang w:val="fr-FR"/>
        </w:rPr>
        <w:t xml:space="preserve"> nombre de bénéficiaires dans chaque zone ;</w:t>
      </w:r>
    </w:p>
    <w:p w:rsidR="00FA09AD" w:rsidRPr="00A0242E" w:rsidRDefault="00574511" w:rsidP="00FA09AD">
      <w:pPr>
        <w:pStyle w:val="ListParagraph"/>
        <w:numPr>
          <w:ilvl w:val="0"/>
          <w:numId w:val="9"/>
        </w:numPr>
        <w:rPr>
          <w:rFonts w:cs="GillSans-Light"/>
          <w:lang w:val="fr-FR"/>
        </w:rPr>
      </w:pPr>
      <w:r>
        <w:rPr>
          <w:rFonts w:cs="GillSans-Light"/>
          <w:lang w:val="fr-FR"/>
        </w:rPr>
        <w:t>A la</w:t>
      </w:r>
      <w:r w:rsidR="00FA09AD" w:rsidRPr="00A0242E">
        <w:rPr>
          <w:rFonts w:cs="GillSans-Light"/>
          <w:lang w:val="fr-FR"/>
        </w:rPr>
        <w:t xml:space="preserve"> fréquence des transferts et le montant des transferts individu</w:t>
      </w:r>
      <w:r>
        <w:rPr>
          <w:rFonts w:cs="GillSans-Light"/>
          <w:lang w:val="fr-FR"/>
        </w:rPr>
        <w:t>el</w:t>
      </w:r>
      <w:r w:rsidR="00FA09AD" w:rsidRPr="00A0242E">
        <w:rPr>
          <w:rFonts w:cs="GillSans-Light"/>
          <w:lang w:val="fr-FR"/>
        </w:rPr>
        <w:t>s ;</w:t>
      </w:r>
    </w:p>
    <w:p w:rsidR="00FA09AD" w:rsidRPr="00A0242E" w:rsidRDefault="00574511" w:rsidP="00FA09AD">
      <w:pPr>
        <w:pStyle w:val="ListParagraph"/>
        <w:numPr>
          <w:ilvl w:val="0"/>
          <w:numId w:val="9"/>
        </w:numPr>
        <w:rPr>
          <w:rFonts w:cs="GillSans-Light"/>
          <w:lang w:val="fr-FR"/>
        </w:rPr>
      </w:pPr>
      <w:r>
        <w:rPr>
          <w:rFonts w:cs="GillSans-Light"/>
          <w:lang w:val="fr-FR"/>
        </w:rPr>
        <w:t>Au</w:t>
      </w:r>
      <w:r w:rsidR="00FA09AD" w:rsidRPr="00A0242E">
        <w:rPr>
          <w:rFonts w:cs="GillSans-Light"/>
          <w:lang w:val="fr-FR"/>
        </w:rPr>
        <w:t xml:space="preserve"> montant total à distribuer ; </w:t>
      </w:r>
    </w:p>
    <w:p w:rsidR="00773D35" w:rsidRPr="00A0242E" w:rsidRDefault="00574511" w:rsidP="00166C92">
      <w:pPr>
        <w:pStyle w:val="ListParagraph"/>
        <w:numPr>
          <w:ilvl w:val="0"/>
          <w:numId w:val="9"/>
        </w:numPr>
        <w:rPr>
          <w:rFonts w:cs="GillSans-Light"/>
          <w:lang w:val="fr-FR"/>
        </w:rPr>
      </w:pPr>
      <w:r>
        <w:rPr>
          <w:rFonts w:cs="GillSans-Light"/>
          <w:lang w:val="fr-FR"/>
        </w:rPr>
        <w:t>Au</w:t>
      </w:r>
      <w:r w:rsidR="00FA09AD" w:rsidRPr="00A0242E">
        <w:rPr>
          <w:rFonts w:cs="GillSans-Light"/>
          <w:lang w:val="fr-FR"/>
        </w:rPr>
        <w:t xml:space="preserve"> calendrier de votre programme (date requise du premier transfert etc.) </w:t>
      </w:r>
    </w:p>
    <w:p w:rsidR="00FA09AD" w:rsidRPr="00FA09AD" w:rsidRDefault="00FA09AD" w:rsidP="00FA09AD">
      <w:pPr>
        <w:pStyle w:val="ListParagraph"/>
        <w:rPr>
          <w:rFonts w:cs="GillSans-Light"/>
          <w:i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773D35" w:rsidRPr="00FA09AD" w:rsidTr="00773D35">
        <w:tc>
          <w:tcPr>
            <w:tcW w:w="9350" w:type="dxa"/>
          </w:tcPr>
          <w:p w:rsidR="00773D35" w:rsidRPr="00FA09AD" w:rsidRDefault="00313813" w:rsidP="00773D3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GillSans-Light"/>
                <w:b/>
                <w:lang w:val="fr-FR"/>
              </w:rPr>
            </w:pPr>
            <w:r>
              <w:rPr>
                <w:rFonts w:cs="GillSans-Light"/>
                <w:b/>
                <w:lang w:val="fr-FR"/>
              </w:rPr>
              <w:t>Services p</w:t>
            </w:r>
            <w:r w:rsidR="00773D35" w:rsidRPr="00FA09AD">
              <w:rPr>
                <w:rFonts w:cs="GillSans-Light"/>
                <w:b/>
                <w:lang w:val="fr-FR"/>
              </w:rPr>
              <w:t xml:space="preserve">roposés </w:t>
            </w:r>
          </w:p>
        </w:tc>
      </w:tr>
      <w:tr w:rsidR="00773D35" w:rsidRPr="00574511" w:rsidTr="00773D35">
        <w:tc>
          <w:tcPr>
            <w:tcW w:w="9350" w:type="dxa"/>
          </w:tcPr>
          <w:p w:rsidR="00773D35" w:rsidRPr="00FA09AD" w:rsidRDefault="00773D35" w:rsidP="00773D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fr-FR"/>
              </w:rPr>
            </w:pPr>
            <w:r w:rsidRPr="00FA09AD">
              <w:rPr>
                <w:lang w:val="fr-FR"/>
              </w:rPr>
              <w:t>Quels sont les services proposés permettant de donner accès à de l’argent a</w:t>
            </w:r>
            <w:r w:rsidR="00574511">
              <w:rPr>
                <w:lang w:val="fr-FR"/>
              </w:rPr>
              <w:t>ux personnes</w:t>
            </w:r>
            <w:r w:rsidRPr="00FA09AD">
              <w:rPr>
                <w:lang w:val="fr-FR"/>
              </w:rPr>
              <w:t xml:space="preserve"> (comptes bancaires, transferts bancaires, cartes de paiement/retrait, chèques, points de paiements/retraits, mobile money…). </w:t>
            </w:r>
          </w:p>
          <w:p w:rsidR="00773D35" w:rsidRDefault="00773D35" w:rsidP="00773D35">
            <w:pPr>
              <w:pStyle w:val="ListParagraph"/>
              <w:spacing w:after="0" w:line="240" w:lineRule="auto"/>
              <w:rPr>
                <w:rFonts w:cs="HelveticaNeueLT-Heavy"/>
                <w:i/>
                <w:lang w:val="fr-FR"/>
              </w:rPr>
            </w:pPr>
            <w:r w:rsidRPr="00FA09AD">
              <w:rPr>
                <w:rFonts w:cs="HelveticaNeueLT-Heavy"/>
                <w:i/>
                <w:lang w:val="fr-FR"/>
              </w:rPr>
              <w:t>Demande</w:t>
            </w:r>
            <w:r w:rsidR="007C642E">
              <w:rPr>
                <w:rFonts w:cs="HelveticaNeueLT-Heavy"/>
                <w:i/>
                <w:lang w:val="fr-FR"/>
              </w:rPr>
              <w:t>z</w:t>
            </w:r>
            <w:r w:rsidRPr="00FA09AD">
              <w:rPr>
                <w:rFonts w:cs="HelveticaNeueLT-Heavy"/>
                <w:i/>
                <w:lang w:val="fr-FR"/>
              </w:rPr>
              <w:t xml:space="preserve"> une brochure détaillant ces services (ou site web)</w:t>
            </w:r>
            <w:r w:rsidR="007C642E">
              <w:rPr>
                <w:rFonts w:cs="HelveticaNeueLT-Heavy"/>
                <w:i/>
                <w:lang w:val="fr-FR"/>
              </w:rPr>
              <w:t>.</w:t>
            </w:r>
          </w:p>
          <w:p w:rsidR="003303E4" w:rsidRDefault="003303E4" w:rsidP="003303E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Combien coutent ces services pour l’établir, et les maintenir ? </w:t>
            </w:r>
          </w:p>
          <w:p w:rsidR="003303E4" w:rsidRPr="003303E4" w:rsidRDefault="003303E4" w:rsidP="003303E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Quels </w:t>
            </w:r>
            <w:r w:rsidR="007C642E">
              <w:rPr>
                <w:lang w:val="fr-FR"/>
              </w:rPr>
              <w:t xml:space="preserve">sont les </w:t>
            </w:r>
            <w:r>
              <w:rPr>
                <w:lang w:val="fr-FR"/>
              </w:rPr>
              <w:t xml:space="preserve">frais </w:t>
            </w:r>
            <w:r w:rsidR="007C642E">
              <w:rPr>
                <w:lang w:val="fr-FR"/>
              </w:rPr>
              <w:t xml:space="preserve">qui </w:t>
            </w:r>
            <w:r>
              <w:rPr>
                <w:lang w:val="fr-FR"/>
              </w:rPr>
              <w:t xml:space="preserve">existent pour ces </w:t>
            </w:r>
            <w:r w:rsidR="007C642E">
              <w:rPr>
                <w:lang w:val="fr-FR"/>
              </w:rPr>
              <w:t xml:space="preserve">services, et </w:t>
            </w:r>
            <w:r>
              <w:rPr>
                <w:lang w:val="fr-FR"/>
              </w:rPr>
              <w:t xml:space="preserve">pour vos clients ?  (en % ou en argent actuel) </w:t>
            </w:r>
          </w:p>
        </w:tc>
      </w:tr>
      <w:tr w:rsidR="00773D35" w:rsidRPr="008666FB" w:rsidTr="00773D35">
        <w:tc>
          <w:tcPr>
            <w:tcW w:w="9350" w:type="dxa"/>
          </w:tcPr>
          <w:p w:rsidR="00773D35" w:rsidRPr="00FA09AD" w:rsidRDefault="00313813" w:rsidP="00773D3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GillSans-Light"/>
                <w:b/>
                <w:lang w:val="fr-FR"/>
              </w:rPr>
            </w:pPr>
            <w:r>
              <w:rPr>
                <w:rFonts w:cs="GillSans-Light"/>
                <w:b/>
                <w:lang w:val="fr-FR"/>
              </w:rPr>
              <w:t>Expériences préalables des interventions monétaires/avec les organisations hu</w:t>
            </w:r>
            <w:r w:rsidR="00773D35" w:rsidRPr="00FA09AD">
              <w:rPr>
                <w:rFonts w:cs="GillSans-Light"/>
                <w:b/>
                <w:lang w:val="fr-FR"/>
              </w:rPr>
              <w:t>manitaires</w:t>
            </w:r>
            <w:r w:rsidR="007C642E">
              <w:rPr>
                <w:rFonts w:cs="GillSans-Light"/>
                <w:b/>
                <w:lang w:val="fr-FR"/>
              </w:rPr>
              <w:t xml:space="preserve"> : </w:t>
            </w:r>
          </w:p>
        </w:tc>
      </w:tr>
      <w:tr w:rsidR="00773D35" w:rsidRPr="008666FB" w:rsidTr="00773D35">
        <w:tc>
          <w:tcPr>
            <w:tcW w:w="9350" w:type="dxa"/>
          </w:tcPr>
          <w:p w:rsidR="00F30275" w:rsidRPr="00F30275" w:rsidRDefault="00773D35" w:rsidP="00F302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FA09AD">
              <w:rPr>
                <w:lang w:val="fr-FR"/>
              </w:rPr>
              <w:t>Votre organisation dispose-t-elle d’une expérience passée avec des paiements en espèces aux victimes dans le cadre d’opérations humanitaires avec les ONG ou le gouvernement?</w:t>
            </w:r>
            <w:r w:rsidR="00F30275">
              <w:rPr>
                <w:lang w:val="fr-FR"/>
              </w:rPr>
              <w:t xml:space="preserve">  </w:t>
            </w:r>
          </w:p>
          <w:p w:rsidR="00F30275" w:rsidRPr="00F30275" w:rsidRDefault="00F30275" w:rsidP="00F30275">
            <w:pPr>
              <w:pStyle w:val="ListParagraph"/>
              <w:spacing w:after="0" w:line="240" w:lineRule="auto"/>
              <w:rPr>
                <w:rFonts w:cs="GillSans-Light"/>
                <w:lang w:val="fr-FR"/>
              </w:rPr>
            </w:pPr>
          </w:p>
          <w:p w:rsidR="00773D35" w:rsidRPr="00F30275" w:rsidRDefault="00773D35" w:rsidP="00A0242E">
            <w:pPr>
              <w:pStyle w:val="ListParagraph"/>
              <w:spacing w:after="0" w:line="240" w:lineRule="auto"/>
              <w:rPr>
                <w:rFonts w:cs="GillSans-Light"/>
                <w:lang w:val="fr-FR"/>
              </w:rPr>
            </w:pPr>
            <w:r w:rsidRPr="00F30275">
              <w:rPr>
                <w:lang w:val="fr-FR"/>
              </w:rPr>
              <w:t xml:space="preserve">Si oui, </w:t>
            </w:r>
            <w:r w:rsidR="007C642E">
              <w:rPr>
                <w:lang w:val="fr-FR"/>
              </w:rPr>
              <w:t xml:space="preserve">pouvez-vous nous </w:t>
            </w:r>
            <w:r w:rsidRPr="00F30275">
              <w:rPr>
                <w:lang w:val="fr-FR"/>
              </w:rPr>
              <w:t xml:space="preserve">fournir des détails </w:t>
            </w:r>
            <w:r w:rsidR="00A0242E">
              <w:rPr>
                <w:lang w:val="fr-FR"/>
              </w:rPr>
              <w:t xml:space="preserve">(des 2 ou 3 derniers projets) </w:t>
            </w:r>
            <w:r w:rsidRPr="00F30275">
              <w:rPr>
                <w:lang w:val="fr-FR"/>
              </w:rPr>
              <w:t>sur la durée, l'ampleur,</w:t>
            </w:r>
            <w:r w:rsidR="00A0242E">
              <w:rPr>
                <w:lang w:val="fr-FR"/>
              </w:rPr>
              <w:t xml:space="preserve"> le nombre de bénéficiaires servis, la zone géographique</w:t>
            </w:r>
            <w:r w:rsidRPr="00F30275">
              <w:rPr>
                <w:lang w:val="fr-FR"/>
              </w:rPr>
              <w:t>, le type et la méthode de transfert, la fréquence des paiements, les partenaires et les intervenants impliqués</w:t>
            </w:r>
            <w:r w:rsidR="00E71D94" w:rsidRPr="00F30275">
              <w:rPr>
                <w:lang w:val="fr-FR"/>
              </w:rPr>
              <w:t>.</w:t>
            </w:r>
          </w:p>
        </w:tc>
      </w:tr>
      <w:tr w:rsidR="00773D35" w:rsidRPr="008666FB" w:rsidTr="00773D35">
        <w:tc>
          <w:tcPr>
            <w:tcW w:w="9350" w:type="dxa"/>
          </w:tcPr>
          <w:p w:rsidR="00773D35" w:rsidRPr="00FA09AD" w:rsidRDefault="00773D35" w:rsidP="00773D3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FA09AD">
              <w:rPr>
                <w:rFonts w:cs="GillSans-Light"/>
                <w:b/>
                <w:lang w:val="fr-FR"/>
              </w:rPr>
              <w:t>Couverture, réseau et points de paiement</w:t>
            </w:r>
          </w:p>
        </w:tc>
      </w:tr>
      <w:tr w:rsidR="00773D35" w:rsidRPr="008666FB" w:rsidTr="00773D35">
        <w:tc>
          <w:tcPr>
            <w:tcW w:w="9350" w:type="dxa"/>
          </w:tcPr>
          <w:p w:rsidR="00773D35" w:rsidRPr="00FA09AD" w:rsidRDefault="00773D35" w:rsidP="00773D3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HelveticaNeueLT-Heavy"/>
                <w:lang w:val="fr-FR"/>
              </w:rPr>
            </w:pPr>
            <w:r w:rsidRPr="00FA09AD">
              <w:rPr>
                <w:lang w:val="fr-FR"/>
              </w:rPr>
              <w:t>Est-ce que votre institution possède des points de livraison/paiement et ou le réseau de télécommunication nécessaire existants dans les zones d’opérations humanitaires ? Est-ce qu'il</w:t>
            </w:r>
            <w:r w:rsidR="007C642E">
              <w:rPr>
                <w:lang w:val="fr-FR"/>
              </w:rPr>
              <w:t xml:space="preserve"> y a</w:t>
            </w:r>
            <w:r w:rsidRPr="00FA09AD">
              <w:rPr>
                <w:lang w:val="fr-FR"/>
              </w:rPr>
              <w:t xml:space="preserve"> actuellement la couverture de service nécessaire dans les zones ciblées ?</w:t>
            </w:r>
          </w:p>
          <w:p w:rsidR="00773D35" w:rsidRPr="00FA09AD" w:rsidRDefault="00773D35" w:rsidP="00773D35">
            <w:pPr>
              <w:pStyle w:val="ListParagraph"/>
              <w:spacing w:after="0" w:line="240" w:lineRule="auto"/>
              <w:rPr>
                <w:rFonts w:cs="GillSans-Light"/>
                <w:i/>
                <w:lang w:val="fr-FR"/>
              </w:rPr>
            </w:pPr>
            <w:r w:rsidRPr="00FA09AD">
              <w:rPr>
                <w:rFonts w:cs="HelveticaNeueLT-Heavy"/>
                <w:i/>
                <w:lang w:val="fr-FR"/>
              </w:rPr>
              <w:t>Demander une carte de leur réseau en fonctionnement et les comparer aux zones cibl</w:t>
            </w:r>
            <w:r w:rsidR="007C642E">
              <w:rPr>
                <w:rFonts w:cs="HelveticaNeueLT-Heavy"/>
                <w:i/>
                <w:lang w:val="fr-FR"/>
              </w:rPr>
              <w:t>ée</w:t>
            </w:r>
            <w:r w:rsidRPr="00FA09AD">
              <w:rPr>
                <w:rFonts w:cs="HelveticaNeueLT-Heavy"/>
                <w:i/>
                <w:lang w:val="fr-FR"/>
              </w:rPr>
              <w:t>s par votre projet</w:t>
            </w:r>
          </w:p>
        </w:tc>
      </w:tr>
      <w:tr w:rsidR="00773D35" w:rsidRPr="00FA09AD" w:rsidTr="00773D35">
        <w:tc>
          <w:tcPr>
            <w:tcW w:w="9350" w:type="dxa"/>
          </w:tcPr>
          <w:p w:rsidR="00773D35" w:rsidRPr="00FA09AD" w:rsidRDefault="00F30275" w:rsidP="00773D3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GillSans-Light"/>
                <w:b/>
                <w:lang w:val="fr-FR"/>
              </w:rPr>
            </w:pPr>
            <w:r>
              <w:rPr>
                <w:rFonts w:cs="GillSans-Light"/>
                <w:b/>
                <w:lang w:val="fr-FR"/>
              </w:rPr>
              <w:t xml:space="preserve">Sa </w:t>
            </w:r>
            <w:r w:rsidR="00313813">
              <w:rPr>
                <w:rFonts w:cs="GillSans-Light"/>
                <w:b/>
                <w:lang w:val="fr-FR"/>
              </w:rPr>
              <w:t>c</w:t>
            </w:r>
            <w:r w:rsidR="00773D35" w:rsidRPr="00FA09AD">
              <w:rPr>
                <w:rFonts w:cs="GillSans-Light"/>
                <w:b/>
                <w:lang w:val="fr-FR"/>
              </w:rPr>
              <w:t>apacité</w:t>
            </w:r>
          </w:p>
        </w:tc>
      </w:tr>
      <w:tr w:rsidR="00773D35" w:rsidRPr="008666FB" w:rsidTr="00773D35">
        <w:tc>
          <w:tcPr>
            <w:tcW w:w="9350" w:type="dxa"/>
          </w:tcPr>
          <w:p w:rsidR="00773D35" w:rsidRPr="00FA09AD" w:rsidRDefault="00773D35" w:rsidP="00773D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FA09AD">
              <w:rPr>
                <w:lang w:val="fr-FR"/>
              </w:rPr>
              <w:lastRenderedPageBreak/>
              <w:t>Combien d’agents avez-vous dans la zone cibl</w:t>
            </w:r>
            <w:r w:rsidR="007C642E">
              <w:rPr>
                <w:lang w:val="fr-FR"/>
              </w:rPr>
              <w:t>é</w:t>
            </w:r>
            <w:r w:rsidR="00255CAA">
              <w:rPr>
                <w:lang w:val="fr-FR"/>
              </w:rPr>
              <w:t>e</w:t>
            </w:r>
            <w:r w:rsidRPr="00FA09AD">
              <w:rPr>
                <w:lang w:val="fr-FR"/>
              </w:rPr>
              <w:t xml:space="preserve"> en ce moment</w:t>
            </w:r>
            <w:r w:rsidR="00FA09AD" w:rsidRPr="00FA09AD">
              <w:rPr>
                <w:lang w:val="fr-FR"/>
              </w:rPr>
              <w:t xml:space="preserve"> ? </w:t>
            </w:r>
          </w:p>
          <w:p w:rsidR="00FA09AD" w:rsidRPr="00FA09AD" w:rsidRDefault="00773D35" w:rsidP="00773D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FA09AD">
              <w:rPr>
                <w:lang w:val="fr-FR"/>
              </w:rPr>
              <w:t>Comb</w:t>
            </w:r>
            <w:r w:rsidR="00A0242E">
              <w:rPr>
                <w:lang w:val="fr-FR"/>
              </w:rPr>
              <w:t>ien de personnes</w:t>
            </w:r>
            <w:r w:rsidR="007C642E">
              <w:rPr>
                <w:lang w:val="fr-FR"/>
              </w:rPr>
              <w:t xml:space="preserve"> qu’un </w:t>
            </w:r>
            <w:r w:rsidR="00A0242E">
              <w:rPr>
                <w:lang w:val="fr-FR"/>
              </w:rPr>
              <w:t>succursale/</w:t>
            </w:r>
            <w:r w:rsidRPr="00FA09AD">
              <w:rPr>
                <w:lang w:val="fr-FR"/>
              </w:rPr>
              <w:t xml:space="preserve"> un agent </w:t>
            </w:r>
            <w:r w:rsidR="00A0242E">
              <w:rPr>
                <w:lang w:val="fr-FR"/>
              </w:rPr>
              <w:t>/</w:t>
            </w:r>
            <w:r w:rsidRPr="00FA09AD">
              <w:rPr>
                <w:lang w:val="fr-FR"/>
              </w:rPr>
              <w:t xml:space="preserve">un marchand </w:t>
            </w:r>
            <w:r w:rsidR="00A0242E">
              <w:rPr>
                <w:lang w:val="fr-FR"/>
              </w:rPr>
              <w:t xml:space="preserve">(dépendant du type de services financiers) </w:t>
            </w:r>
            <w:r w:rsidR="00FA09AD" w:rsidRPr="00FA09AD">
              <w:rPr>
                <w:lang w:val="fr-FR"/>
              </w:rPr>
              <w:t>peut servir par jour en moyenne</w:t>
            </w:r>
            <w:r w:rsidR="00F30275">
              <w:rPr>
                <w:lang w:val="fr-FR"/>
              </w:rPr>
              <w:t> ?</w:t>
            </w:r>
          </w:p>
          <w:p w:rsidR="00FA09AD" w:rsidRPr="00A0242E" w:rsidRDefault="00A0242E" w:rsidP="00FA09A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A0242E">
              <w:rPr>
                <w:lang w:val="fr-FR"/>
              </w:rPr>
              <w:t xml:space="preserve">Est-ce que vous avez actuellement la capacité et la liquidité de servir  </w:t>
            </w:r>
            <w:r>
              <w:rPr>
                <w:lang w:val="fr-FR"/>
              </w:rPr>
              <w:t>(</w:t>
            </w:r>
            <w:r>
              <w:rPr>
                <w:i/>
                <w:lang w:val="fr-FR"/>
              </w:rPr>
              <w:t>mentionner ici les détails du projet prévue (no. de bénéficiaires, la zone du projet, le montant par tranche etc.)</w:t>
            </w:r>
          </w:p>
          <w:p w:rsidR="00FA09AD" w:rsidRDefault="00FA09AD" w:rsidP="00FA09AD">
            <w:pPr>
              <w:rPr>
                <w:rFonts w:cs="GillSans-Light"/>
                <w:i/>
                <w:lang w:val="fr-FR"/>
              </w:rPr>
            </w:pPr>
            <w:r w:rsidRPr="00FA09AD">
              <w:rPr>
                <w:rFonts w:cs="GillSans-Light"/>
                <w:i/>
                <w:lang w:val="fr-FR"/>
              </w:rPr>
              <w:t xml:space="preserve">S’il n’a pas le nombre d’agents nécessaires, et/ou la couverture : </w:t>
            </w:r>
          </w:p>
          <w:p w:rsidR="00FA09AD" w:rsidRPr="00FA09AD" w:rsidRDefault="00FA09AD" w:rsidP="00FA09AD">
            <w:pPr>
              <w:rPr>
                <w:rFonts w:cs="GillSans-Light"/>
                <w:i/>
                <w:lang w:val="fr-FR"/>
              </w:rPr>
            </w:pPr>
          </w:p>
          <w:p w:rsidR="00FA09AD" w:rsidRPr="00FA09AD" w:rsidRDefault="00FA09AD" w:rsidP="00FA09A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FA09AD">
              <w:rPr>
                <w:lang w:val="fr-FR"/>
              </w:rPr>
              <w:t xml:space="preserve">Pouvez-vous élargir </w:t>
            </w:r>
            <w:r w:rsidR="00BF37EE">
              <w:rPr>
                <w:lang w:val="fr-FR"/>
              </w:rPr>
              <w:t>votre</w:t>
            </w:r>
            <w:r w:rsidRPr="00FA09AD">
              <w:rPr>
                <w:lang w:val="fr-FR"/>
              </w:rPr>
              <w:t xml:space="preserve"> service pour couvrir les zones nécessaires (par exemple, déployer des agents de banque / véhicules de services bancaires mobiles/élargir le réseau téléphonique)?</w:t>
            </w:r>
          </w:p>
          <w:p w:rsidR="00FA09AD" w:rsidRPr="00FA09AD" w:rsidRDefault="00FA09AD" w:rsidP="00FA09A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FA09AD">
              <w:rPr>
                <w:lang w:val="fr-FR"/>
              </w:rPr>
              <w:t xml:space="preserve">Combien des agents supplémentaires auriez-vous besoin pour faire cette expansion ? </w:t>
            </w:r>
            <w:r w:rsidRPr="00FA09AD">
              <w:rPr>
                <w:lang w:val="fr-FR"/>
              </w:rPr>
              <w:br/>
              <w:t>Etes-vous prêts à (et quel est le délai nécessaire) :</w:t>
            </w:r>
            <w:r w:rsidRPr="00FA09AD">
              <w:rPr>
                <w:lang w:val="fr-FR"/>
              </w:rPr>
              <w:br/>
              <w:t>a) Accréditer et former de nouveaux agents / commerçants ?</w:t>
            </w:r>
            <w:r w:rsidRPr="00FA09AD">
              <w:rPr>
                <w:lang w:val="fr-FR"/>
              </w:rPr>
              <w:br/>
              <w:t>b) Établir des services itinérants / mobiles sur une base temporaire ?</w:t>
            </w:r>
          </w:p>
          <w:p w:rsidR="003303E4" w:rsidRDefault="003303E4" w:rsidP="003303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GillSans-Light"/>
                <w:lang w:val="fr-FR"/>
              </w:rPr>
            </w:pPr>
            <w:r w:rsidRPr="00A0242E">
              <w:rPr>
                <w:lang w:val="fr-FR"/>
              </w:rPr>
              <w:t xml:space="preserve">Y </w:t>
            </w:r>
            <w:proofErr w:type="spellStart"/>
            <w:r w:rsidRPr="00A0242E">
              <w:rPr>
                <w:lang w:val="fr-FR"/>
              </w:rPr>
              <w:t>a-t-il</w:t>
            </w:r>
            <w:proofErr w:type="spellEnd"/>
            <w:r w:rsidRPr="00A0242E">
              <w:rPr>
                <w:lang w:val="fr-FR"/>
              </w:rPr>
              <w:t xml:space="preserve"> une limite au nombre de comptes / bénéficiaires que votre système pourrait traiter en un seul tour de paiement? Y </w:t>
            </w:r>
            <w:proofErr w:type="spellStart"/>
            <w:r w:rsidRPr="00A0242E">
              <w:rPr>
                <w:lang w:val="fr-FR"/>
              </w:rPr>
              <w:t>a-t-il</w:t>
            </w:r>
            <w:proofErr w:type="spellEnd"/>
            <w:r w:rsidRPr="00A0242E">
              <w:rPr>
                <w:lang w:val="fr-FR"/>
              </w:rPr>
              <w:t xml:space="preserve"> un </w:t>
            </w:r>
            <w:r w:rsidR="00A0242E" w:rsidRPr="00A0242E">
              <w:rPr>
                <w:lang w:val="fr-FR"/>
              </w:rPr>
              <w:t>nombre</w:t>
            </w:r>
            <w:r w:rsidRPr="00A0242E">
              <w:rPr>
                <w:lang w:val="fr-FR"/>
              </w:rPr>
              <w:t xml:space="preserve"> maximum de personnes peuvent faire des retraits ? Y </w:t>
            </w:r>
            <w:proofErr w:type="spellStart"/>
            <w:r w:rsidRPr="00A0242E">
              <w:rPr>
                <w:lang w:val="fr-FR"/>
              </w:rPr>
              <w:t>a-t-il</w:t>
            </w:r>
            <w:proofErr w:type="spellEnd"/>
            <w:r w:rsidRPr="00A0242E">
              <w:rPr>
                <w:lang w:val="fr-FR"/>
              </w:rPr>
              <w:t xml:space="preserve"> des montants maximum de retrait ? </w:t>
            </w:r>
          </w:p>
          <w:p w:rsidR="00A0242E" w:rsidRPr="00A0242E" w:rsidRDefault="00A0242E" w:rsidP="003303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GillSans-Light"/>
                <w:lang w:val="fr-FR"/>
              </w:rPr>
            </w:pPr>
            <w:r>
              <w:rPr>
                <w:rFonts w:cs="GillSans-Light"/>
                <w:lang w:val="fr-FR"/>
              </w:rPr>
              <w:t xml:space="preserve">Combien de temps auriez-vous besoin de vous préparer entre la signature d’un contrat et </w:t>
            </w:r>
            <w:r w:rsidR="00BF37EE">
              <w:rPr>
                <w:rFonts w:cs="GillSans-Light"/>
                <w:lang w:val="fr-FR"/>
              </w:rPr>
              <w:t xml:space="preserve">le paiement de </w:t>
            </w:r>
            <w:r>
              <w:rPr>
                <w:rFonts w:cs="GillSans-Light"/>
                <w:lang w:val="fr-FR"/>
              </w:rPr>
              <w:t>la première tranch</w:t>
            </w:r>
            <w:r w:rsidR="00BF37EE">
              <w:rPr>
                <w:rFonts w:cs="GillSans-Light"/>
                <w:lang w:val="fr-FR"/>
              </w:rPr>
              <w:t>e</w:t>
            </w:r>
            <w:r>
              <w:rPr>
                <w:rFonts w:cs="GillSans-Light"/>
                <w:lang w:val="fr-FR"/>
              </w:rPr>
              <w:t xml:space="preserve"> (</w:t>
            </w:r>
            <w:r>
              <w:rPr>
                <w:rFonts w:cs="GillSans-Light"/>
                <w:i/>
                <w:lang w:val="fr-FR"/>
              </w:rPr>
              <w:t xml:space="preserve">y compris l’enregistrement et l’ouverture des comptes, le recrutement des agents supplémentaire si nécessaire, la formation etc.) </w:t>
            </w:r>
          </w:p>
          <w:p w:rsidR="00773D35" w:rsidRDefault="00FA09AD" w:rsidP="00FA09AD">
            <w:pPr>
              <w:rPr>
                <w:lang w:val="fr-FR"/>
              </w:rPr>
            </w:pPr>
            <w:r w:rsidRPr="00FA09AD">
              <w:rPr>
                <w:i/>
                <w:lang w:val="fr-FR"/>
              </w:rPr>
              <w:t>Selon les calculs de vos besoins, e</w:t>
            </w:r>
            <w:r>
              <w:rPr>
                <w:i/>
                <w:lang w:val="fr-FR"/>
              </w:rPr>
              <w:t>st</w:t>
            </w:r>
            <w:r w:rsidR="003303E4">
              <w:rPr>
                <w:i/>
                <w:lang w:val="fr-FR"/>
              </w:rPr>
              <w:t>-</w:t>
            </w:r>
            <w:r w:rsidR="00773D35" w:rsidRPr="00FA09AD">
              <w:rPr>
                <w:i/>
                <w:lang w:val="fr-FR"/>
              </w:rPr>
              <w:t>ce qu'ils ont actuellement la capacité de fournir le service à l'échelle requise et dans le temps disponible?</w:t>
            </w:r>
            <w:r w:rsidR="00773D35" w:rsidRPr="00FA09AD">
              <w:rPr>
                <w:lang w:val="fr-FR"/>
              </w:rPr>
              <w:t xml:space="preserve"> </w:t>
            </w:r>
          </w:p>
          <w:p w:rsidR="00773D35" w:rsidRPr="003303E4" w:rsidRDefault="00773D35" w:rsidP="003303E4">
            <w:pPr>
              <w:rPr>
                <w:rFonts w:cs="GillSans-Light"/>
                <w:lang w:val="fr-FR"/>
              </w:rPr>
            </w:pPr>
          </w:p>
        </w:tc>
      </w:tr>
      <w:tr w:rsidR="003303E4" w:rsidRPr="008666FB" w:rsidTr="00773D35">
        <w:tc>
          <w:tcPr>
            <w:tcW w:w="9350" w:type="dxa"/>
          </w:tcPr>
          <w:p w:rsidR="003303E4" w:rsidRPr="003303E4" w:rsidRDefault="003303E4" w:rsidP="003303E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lang w:val="fr-FR"/>
              </w:rPr>
            </w:pPr>
            <w:r w:rsidRPr="003303E4">
              <w:rPr>
                <w:rFonts w:cs="Courier New"/>
                <w:b/>
                <w:lang w:val="fr-FR"/>
              </w:rPr>
              <w:t>Résilience des réseaux et des points de paiement</w:t>
            </w:r>
          </w:p>
        </w:tc>
      </w:tr>
      <w:tr w:rsidR="003303E4" w:rsidRPr="008666FB" w:rsidTr="00773D35">
        <w:tc>
          <w:tcPr>
            <w:tcW w:w="9350" w:type="dxa"/>
          </w:tcPr>
          <w:p w:rsidR="003303E4" w:rsidRPr="003303E4" w:rsidRDefault="003303E4" w:rsidP="003303E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Courier New"/>
                <w:lang w:val="fr-FR"/>
              </w:rPr>
            </w:pPr>
            <w:r w:rsidRPr="003303E4">
              <w:rPr>
                <w:lang w:val="fr-FR"/>
              </w:rPr>
              <w:t xml:space="preserve">Quel </w:t>
            </w:r>
            <w:r w:rsidR="00BF37EE">
              <w:rPr>
                <w:lang w:val="fr-FR"/>
              </w:rPr>
              <w:t xml:space="preserve">est le </w:t>
            </w:r>
            <w:r w:rsidRPr="003303E4">
              <w:rPr>
                <w:lang w:val="fr-FR"/>
              </w:rPr>
              <w:t xml:space="preserve">réseau de télécommunication </w:t>
            </w:r>
            <w:r w:rsidR="00BF37EE">
              <w:rPr>
                <w:lang w:val="fr-FR"/>
              </w:rPr>
              <w:t xml:space="preserve">qui </w:t>
            </w:r>
            <w:r w:rsidRPr="003303E4">
              <w:rPr>
                <w:lang w:val="fr-FR"/>
              </w:rPr>
              <w:t>est utilisé pour les transactions ?</w:t>
            </w:r>
            <w:r w:rsidRPr="003303E4">
              <w:rPr>
                <w:rFonts w:cs="Courier New"/>
                <w:lang w:val="fr-FR"/>
              </w:rPr>
              <w:t xml:space="preserve"> </w:t>
            </w:r>
          </w:p>
          <w:p w:rsidR="003303E4" w:rsidRPr="003303E4" w:rsidRDefault="003303E4" w:rsidP="003303E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Courier New"/>
                <w:lang w:val="fr-FR"/>
              </w:rPr>
            </w:pPr>
            <w:r w:rsidRPr="003303E4">
              <w:rPr>
                <w:rFonts w:cs="Courier New"/>
                <w:lang w:val="fr-FR"/>
              </w:rPr>
              <w:t>Le mécanisme de paiement et le réseau fonctionne-t-il en permanence ? Comment peuvent-ils être affect</w:t>
            </w:r>
            <w:r w:rsidR="00BF37EE">
              <w:rPr>
                <w:rFonts w:cs="Courier New"/>
                <w:lang w:val="fr-FR"/>
              </w:rPr>
              <w:t>é</w:t>
            </w:r>
            <w:r w:rsidRPr="003303E4">
              <w:rPr>
                <w:rFonts w:cs="Courier New"/>
                <w:lang w:val="fr-FR"/>
              </w:rPr>
              <w:t>s par des facteurs externes ?</w:t>
            </w:r>
          </w:p>
          <w:p w:rsidR="003303E4" w:rsidRPr="003303E4" w:rsidRDefault="003303E4" w:rsidP="003303E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Courier New"/>
                <w:lang w:val="fr-FR"/>
              </w:rPr>
            </w:pPr>
            <w:r w:rsidRPr="003303E4">
              <w:rPr>
                <w:rFonts w:cs="Courier New"/>
                <w:lang w:val="fr-FR"/>
              </w:rPr>
              <w:t xml:space="preserve">Le mécanisme de paiement et le réseau ont-ils déjà été interrompus ? Pour quelle durée ? Combien de temps </w:t>
            </w:r>
            <w:proofErr w:type="spellStart"/>
            <w:r w:rsidRPr="003303E4">
              <w:rPr>
                <w:rFonts w:cs="Courier New"/>
                <w:lang w:val="fr-FR"/>
              </w:rPr>
              <w:t>a-t-il</w:t>
            </w:r>
            <w:proofErr w:type="spellEnd"/>
            <w:r w:rsidRPr="003303E4">
              <w:rPr>
                <w:rFonts w:cs="Courier New"/>
                <w:lang w:val="fr-FR"/>
              </w:rPr>
              <w:t xml:space="preserve"> fallu pour le rétablir ? Quelles garanties peuvent-ils apporter sur la durée maximum d’interruption du service ?</w:t>
            </w:r>
          </w:p>
          <w:p w:rsidR="003303E4" w:rsidRPr="003303E4" w:rsidRDefault="003303E4" w:rsidP="003303E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="Courier New"/>
                <w:lang w:val="fr-FR"/>
              </w:rPr>
            </w:pPr>
            <w:r w:rsidRPr="003303E4">
              <w:rPr>
                <w:rFonts w:cs="Courier New"/>
                <w:lang w:val="fr-FR"/>
              </w:rPr>
              <w:t>Le système fonctionne-t-il en cas de rupture d’électricité ? de réseau téléphonique ? de réseau internet ?</w:t>
            </w:r>
          </w:p>
        </w:tc>
      </w:tr>
      <w:tr w:rsidR="003303E4" w:rsidRPr="00FA09AD" w:rsidTr="00773D35">
        <w:tc>
          <w:tcPr>
            <w:tcW w:w="9350" w:type="dxa"/>
          </w:tcPr>
          <w:p w:rsidR="003303E4" w:rsidRPr="003303E4" w:rsidRDefault="00313813" w:rsidP="003303E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fr-FR"/>
              </w:rPr>
            </w:pPr>
            <w:r>
              <w:rPr>
                <w:b/>
                <w:lang w:val="fr-FR"/>
              </w:rPr>
              <w:t>Accessibilité et i</w:t>
            </w:r>
            <w:r w:rsidR="003303E4">
              <w:rPr>
                <w:b/>
                <w:lang w:val="fr-FR"/>
              </w:rPr>
              <w:t>dentification</w:t>
            </w:r>
          </w:p>
        </w:tc>
      </w:tr>
      <w:tr w:rsidR="003303E4" w:rsidRPr="008666FB" w:rsidTr="00773D35">
        <w:tc>
          <w:tcPr>
            <w:tcW w:w="9350" w:type="dxa"/>
          </w:tcPr>
          <w:p w:rsidR="003303E4" w:rsidRPr="003303E4" w:rsidRDefault="003303E4" w:rsidP="003303E4">
            <w:pPr>
              <w:pStyle w:val="ListParagraph"/>
              <w:numPr>
                <w:ilvl w:val="0"/>
                <w:numId w:val="12"/>
              </w:numPr>
              <w:spacing w:after="60" w:line="240" w:lineRule="auto"/>
              <w:rPr>
                <w:lang w:val="fr-FR"/>
              </w:rPr>
            </w:pPr>
            <w:r w:rsidRPr="003303E4">
              <w:rPr>
                <w:lang w:val="fr-FR"/>
              </w:rPr>
              <w:t xml:space="preserve">Est-ce que le service a des exigences particulières pour la vérification de l’identité des bénéficiaires lors de l'ouverture des comptes ou au point de retrait/transaction ? </w:t>
            </w:r>
          </w:p>
          <w:p w:rsidR="003303E4" w:rsidRPr="003303E4" w:rsidRDefault="003303E4" w:rsidP="003303E4">
            <w:pPr>
              <w:pStyle w:val="ListParagraph"/>
              <w:numPr>
                <w:ilvl w:val="0"/>
                <w:numId w:val="12"/>
              </w:numPr>
              <w:spacing w:after="60" w:line="240" w:lineRule="auto"/>
              <w:rPr>
                <w:rFonts w:cs="Courier New"/>
                <w:lang w:val="fr-FR"/>
              </w:rPr>
            </w:pPr>
            <w:r w:rsidRPr="003303E4">
              <w:rPr>
                <w:rFonts w:cs="Courier New"/>
                <w:lang w:val="fr-FR"/>
              </w:rPr>
              <w:t>Quelles sont les formalités à remplir pour les individus/bénéficiaires ?</w:t>
            </w:r>
          </w:p>
          <w:p w:rsidR="003303E4" w:rsidRPr="003303E4" w:rsidRDefault="003303E4" w:rsidP="003303E4">
            <w:pPr>
              <w:numPr>
                <w:ilvl w:val="0"/>
                <w:numId w:val="1"/>
              </w:numPr>
              <w:spacing w:after="60"/>
              <w:contextualSpacing/>
              <w:rPr>
                <w:rFonts w:cs="Courier New"/>
                <w:lang w:val="fr-FR"/>
              </w:rPr>
            </w:pPr>
            <w:r w:rsidRPr="003303E4">
              <w:rPr>
                <w:rFonts w:cs="Courier New"/>
                <w:lang w:val="fr-FR"/>
              </w:rPr>
              <w:t>Quelle est la régulation KYC (connaissance de la clientèle) en vigueur?</w:t>
            </w:r>
            <w:r w:rsidR="00A0242E">
              <w:rPr>
                <w:rFonts w:cs="Courier New"/>
                <w:lang w:val="fr-FR"/>
              </w:rPr>
              <w:t xml:space="preserve"> Quelles </w:t>
            </w:r>
            <w:r w:rsidR="00A9750F">
              <w:rPr>
                <w:rFonts w:cs="Courier New"/>
                <w:lang w:val="fr-FR"/>
              </w:rPr>
              <w:t xml:space="preserve">sont les </w:t>
            </w:r>
            <w:r w:rsidR="00A0242E">
              <w:rPr>
                <w:rFonts w:cs="Courier New"/>
                <w:lang w:val="fr-FR"/>
              </w:rPr>
              <w:t xml:space="preserve">pièces d’identité </w:t>
            </w:r>
            <w:r w:rsidR="00A9750F">
              <w:rPr>
                <w:rFonts w:cs="Courier New"/>
                <w:lang w:val="fr-FR"/>
              </w:rPr>
              <w:t xml:space="preserve">qui </w:t>
            </w:r>
            <w:r w:rsidR="00A0242E">
              <w:rPr>
                <w:rFonts w:cs="Courier New"/>
                <w:lang w:val="fr-FR"/>
              </w:rPr>
              <w:t xml:space="preserve">sont nécessaires et quelles formalités faut-il faire pour ouvrir un compte avec vous ? </w:t>
            </w:r>
          </w:p>
          <w:p w:rsidR="003303E4" w:rsidRPr="003303E4" w:rsidRDefault="003303E4" w:rsidP="003303E4">
            <w:pPr>
              <w:numPr>
                <w:ilvl w:val="0"/>
                <w:numId w:val="1"/>
              </w:numPr>
              <w:spacing w:after="60"/>
              <w:contextualSpacing/>
              <w:rPr>
                <w:rFonts w:cs="Courier New"/>
                <w:lang w:val="fr-FR"/>
              </w:rPr>
            </w:pPr>
            <w:r w:rsidRPr="003303E4">
              <w:rPr>
                <w:rFonts w:cs="Courier New"/>
                <w:lang w:val="fr-FR"/>
              </w:rPr>
              <w:t>Cette régulation peut-elle être ajustée/adaptée dans le cadre des réponses humanitaires d’urgence ? Pour les refugies/personnes sans ID nationale ?</w:t>
            </w:r>
          </w:p>
          <w:p w:rsidR="003303E4" w:rsidRPr="003303E4" w:rsidRDefault="003303E4" w:rsidP="003303E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fr-FR"/>
              </w:rPr>
            </w:pPr>
            <w:r w:rsidRPr="003303E4">
              <w:rPr>
                <w:rFonts w:cs="Courier New"/>
                <w:lang w:val="fr-FR"/>
              </w:rPr>
              <w:t>Les ID fournies par ONGs/UN sont-elles acceptables ?</w:t>
            </w:r>
          </w:p>
        </w:tc>
      </w:tr>
      <w:tr w:rsidR="003303E4" w:rsidRPr="00FA09AD" w:rsidTr="00773D35">
        <w:tc>
          <w:tcPr>
            <w:tcW w:w="9350" w:type="dxa"/>
          </w:tcPr>
          <w:p w:rsidR="003303E4" w:rsidRPr="003303E4" w:rsidRDefault="003303E4" w:rsidP="003303E4">
            <w:pPr>
              <w:pStyle w:val="ListParagraph"/>
              <w:numPr>
                <w:ilvl w:val="0"/>
                <w:numId w:val="4"/>
              </w:numPr>
              <w:spacing w:after="60" w:line="240" w:lineRule="auto"/>
              <w:rPr>
                <w:b/>
                <w:lang w:val="fr-FR"/>
              </w:rPr>
            </w:pPr>
            <w:r w:rsidRPr="003303E4">
              <w:rPr>
                <w:b/>
                <w:lang w:val="fr-FR"/>
              </w:rPr>
              <w:t>Communication</w:t>
            </w:r>
          </w:p>
        </w:tc>
      </w:tr>
      <w:tr w:rsidR="003303E4" w:rsidRPr="008666FB" w:rsidTr="00773D35">
        <w:tc>
          <w:tcPr>
            <w:tcW w:w="9350" w:type="dxa"/>
          </w:tcPr>
          <w:p w:rsidR="003303E4" w:rsidRPr="003303E4" w:rsidRDefault="003303E4" w:rsidP="001B066D">
            <w:pPr>
              <w:pStyle w:val="ListParagraph"/>
              <w:numPr>
                <w:ilvl w:val="0"/>
                <w:numId w:val="13"/>
              </w:numPr>
              <w:spacing w:after="60" w:line="240" w:lineRule="auto"/>
              <w:rPr>
                <w:lang w:val="fr-FR"/>
              </w:rPr>
            </w:pPr>
            <w:r w:rsidRPr="003303E4">
              <w:rPr>
                <w:lang w:val="fr-FR"/>
              </w:rPr>
              <w:t>Est-ce que votre institution possède une expérience de communication efficace avec ce</w:t>
            </w:r>
            <w:r w:rsidR="001B066D">
              <w:rPr>
                <w:lang w:val="fr-FR"/>
              </w:rPr>
              <w:t>s</w:t>
            </w:r>
            <w:r w:rsidRPr="003303E4">
              <w:rPr>
                <w:lang w:val="fr-FR"/>
              </w:rPr>
              <w:t xml:space="preserve"> </w:t>
            </w:r>
            <w:r w:rsidR="001B066D">
              <w:rPr>
                <w:lang w:val="fr-FR"/>
              </w:rPr>
              <w:t>types de clients</w:t>
            </w:r>
            <w:r w:rsidRPr="003303E4">
              <w:rPr>
                <w:lang w:val="fr-FR"/>
              </w:rPr>
              <w:t xml:space="preserve"> pour expliquer comment utiliser les mécan</w:t>
            </w:r>
            <w:r>
              <w:rPr>
                <w:lang w:val="fr-FR"/>
              </w:rPr>
              <w:t xml:space="preserve">ismes de paiement sélectionnés?  </w:t>
            </w:r>
            <w:r w:rsidRPr="003303E4">
              <w:rPr>
                <w:lang w:val="fr-FR"/>
              </w:rPr>
              <w:t>Par exemple, est-ce que l'institution a une expérience de la formation sur ces mécanismes de paiement à des bénéficiaires sans aucune expérience des services financiers ?</w:t>
            </w:r>
          </w:p>
        </w:tc>
      </w:tr>
    </w:tbl>
    <w:p w:rsidR="00773D35" w:rsidRPr="00773D35" w:rsidRDefault="00773D35" w:rsidP="00166C92">
      <w:pPr>
        <w:rPr>
          <w:rFonts w:ascii="GillSans-Light" w:hAnsi="GillSans-Light" w:cs="GillSans-Light"/>
          <w:lang w:val="fr-FR"/>
        </w:rPr>
      </w:pPr>
    </w:p>
    <w:p w:rsidR="002A2158" w:rsidRDefault="002A2158" w:rsidP="00166C92">
      <w:pPr>
        <w:rPr>
          <w:lang w:val="fr-FR"/>
        </w:rPr>
      </w:pPr>
    </w:p>
    <w:sectPr w:rsidR="002A2158" w:rsidSect="00DE03EF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E88" w:rsidRDefault="008C6E88" w:rsidP="00E25C0F">
      <w:pPr>
        <w:spacing w:after="0" w:line="240" w:lineRule="auto"/>
      </w:pPr>
      <w:r>
        <w:separator/>
      </w:r>
    </w:p>
  </w:endnote>
  <w:endnote w:type="continuationSeparator" w:id="0">
    <w:p w:rsidR="008C6E88" w:rsidRDefault="008C6E88" w:rsidP="00E25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NeueLT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26657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3813" w:rsidRDefault="003138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66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5C0F" w:rsidRPr="00255CAA" w:rsidRDefault="00E25C0F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E88" w:rsidRDefault="008C6E88" w:rsidP="00E25C0F">
      <w:pPr>
        <w:spacing w:after="0" w:line="240" w:lineRule="auto"/>
      </w:pPr>
      <w:r>
        <w:separator/>
      </w:r>
    </w:p>
  </w:footnote>
  <w:footnote w:type="continuationSeparator" w:id="0">
    <w:p w:rsidR="008C6E88" w:rsidRDefault="008C6E88" w:rsidP="00E25C0F">
      <w:pPr>
        <w:spacing w:after="0" w:line="240" w:lineRule="auto"/>
      </w:pPr>
      <w:r>
        <w:continuationSeparator/>
      </w:r>
    </w:p>
  </w:footnote>
  <w:footnote w:id="1">
    <w:p w:rsidR="00ED4824" w:rsidRPr="00255CAA" w:rsidRDefault="00ED4824" w:rsidP="00ED4824">
      <w:pPr>
        <w:pStyle w:val="Footer"/>
        <w:rPr>
          <w:i/>
          <w:lang w:val="fr-FR"/>
        </w:rPr>
      </w:pPr>
      <w:r>
        <w:rPr>
          <w:rStyle w:val="FootnoteReference"/>
        </w:rPr>
        <w:footnoteRef/>
      </w:r>
      <w:r w:rsidRPr="00ED4824">
        <w:rPr>
          <w:lang w:val="fr-FR"/>
        </w:rPr>
        <w:t xml:space="preserve"> </w:t>
      </w:r>
      <w:r>
        <w:rPr>
          <w:i/>
          <w:lang w:val="fr-FR"/>
        </w:rPr>
        <w:t>Ce document est a</w:t>
      </w:r>
      <w:r w:rsidRPr="00255CAA">
        <w:rPr>
          <w:i/>
          <w:lang w:val="fr-FR"/>
        </w:rPr>
        <w:t xml:space="preserve">dapté </w:t>
      </w:r>
      <w:r>
        <w:rPr>
          <w:i/>
          <w:lang w:val="fr-FR"/>
        </w:rPr>
        <w:t>d’un outil</w:t>
      </w:r>
      <w:r w:rsidRPr="00255CAA">
        <w:rPr>
          <w:i/>
          <w:lang w:val="fr-FR"/>
        </w:rPr>
        <w:t xml:space="preserve"> </w:t>
      </w:r>
      <w:r>
        <w:rPr>
          <w:i/>
          <w:lang w:val="fr-FR"/>
        </w:rPr>
        <w:t xml:space="preserve">crée par UNHCR RDC. </w:t>
      </w:r>
    </w:p>
    <w:p w:rsidR="00ED4824" w:rsidRPr="00ED4824" w:rsidRDefault="00ED4824">
      <w:pPr>
        <w:pStyle w:val="FootnoteText"/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C0F" w:rsidRPr="00E25C0F" w:rsidRDefault="00313813">
    <w:pPr>
      <w:pStyle w:val="Header"/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58F59DB" wp14:editId="5776EB91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5C0F">
      <w:rPr>
        <w:i/>
        <w:lang w:val="fr-FR"/>
      </w:rPr>
      <w:tab/>
    </w:r>
    <w:r w:rsidR="00E25C0F">
      <w:rPr>
        <w:i/>
        <w:lang w:val="fr-FR"/>
      </w:rPr>
      <w:tab/>
    </w:r>
    <w:r w:rsidR="00935569">
      <w:rPr>
        <w:i/>
        <w:lang w:val="fr-FR"/>
      </w:rPr>
      <w:t>Fiche 4B :</w:t>
    </w:r>
    <w:r>
      <w:rPr>
        <w:i/>
        <w:lang w:val="fr-FR"/>
      </w:rPr>
      <w:t xml:space="preserve"> Fournisseurs de services fi</w:t>
    </w:r>
    <w:r w:rsidR="00E25C0F" w:rsidRPr="00E25C0F">
      <w:rPr>
        <w:i/>
        <w:lang w:val="fr-FR"/>
      </w:rPr>
      <w:t>nanciers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F54EF"/>
    <w:multiLevelType w:val="hybridMultilevel"/>
    <w:tmpl w:val="DDDE1D36"/>
    <w:lvl w:ilvl="0" w:tplc="28025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098A"/>
    <w:multiLevelType w:val="hybridMultilevel"/>
    <w:tmpl w:val="EC6C85C0"/>
    <w:lvl w:ilvl="0" w:tplc="E85830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GillSans-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29F8"/>
    <w:multiLevelType w:val="hybridMultilevel"/>
    <w:tmpl w:val="3CFA9234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83D8A"/>
    <w:multiLevelType w:val="hybridMultilevel"/>
    <w:tmpl w:val="56D46E26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63677"/>
    <w:multiLevelType w:val="hybridMultilevel"/>
    <w:tmpl w:val="40E03916"/>
    <w:lvl w:ilvl="0" w:tplc="0930C9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B3AE4"/>
    <w:multiLevelType w:val="hybridMultilevel"/>
    <w:tmpl w:val="ECC035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032CC"/>
    <w:multiLevelType w:val="hybridMultilevel"/>
    <w:tmpl w:val="93244D34"/>
    <w:lvl w:ilvl="0" w:tplc="1EC6F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B5785"/>
    <w:multiLevelType w:val="hybridMultilevel"/>
    <w:tmpl w:val="D43EFA0E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95DCA"/>
    <w:multiLevelType w:val="hybridMultilevel"/>
    <w:tmpl w:val="A8067868"/>
    <w:lvl w:ilvl="0" w:tplc="9D1E2B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5297D"/>
    <w:multiLevelType w:val="hybridMultilevel"/>
    <w:tmpl w:val="1632E2BC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B3EC0"/>
    <w:multiLevelType w:val="hybridMultilevel"/>
    <w:tmpl w:val="CAEEA84A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C194D"/>
    <w:multiLevelType w:val="hybridMultilevel"/>
    <w:tmpl w:val="9222BE5C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32B3A"/>
    <w:multiLevelType w:val="hybridMultilevel"/>
    <w:tmpl w:val="AE84906C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12C02"/>
    <w:multiLevelType w:val="hybridMultilevel"/>
    <w:tmpl w:val="9222BE5C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13"/>
  </w:num>
  <w:num w:numId="11">
    <w:abstractNumId w:val="11"/>
  </w:num>
  <w:num w:numId="12">
    <w:abstractNumId w:val="12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92"/>
    <w:rsid w:val="00086A3B"/>
    <w:rsid w:val="00166C92"/>
    <w:rsid w:val="0017417A"/>
    <w:rsid w:val="001B066D"/>
    <w:rsid w:val="00224E33"/>
    <w:rsid w:val="00255CAA"/>
    <w:rsid w:val="002A2158"/>
    <w:rsid w:val="00302E19"/>
    <w:rsid w:val="00313813"/>
    <w:rsid w:val="003303E4"/>
    <w:rsid w:val="003C6AE4"/>
    <w:rsid w:val="00421DC7"/>
    <w:rsid w:val="004A33D7"/>
    <w:rsid w:val="004D156C"/>
    <w:rsid w:val="00574511"/>
    <w:rsid w:val="00600E30"/>
    <w:rsid w:val="00773D35"/>
    <w:rsid w:val="00792EDE"/>
    <w:rsid w:val="007C642E"/>
    <w:rsid w:val="008666FB"/>
    <w:rsid w:val="008C6E88"/>
    <w:rsid w:val="008E4C4D"/>
    <w:rsid w:val="00935569"/>
    <w:rsid w:val="00A0242E"/>
    <w:rsid w:val="00A9750F"/>
    <w:rsid w:val="00BE1212"/>
    <w:rsid w:val="00BF37EE"/>
    <w:rsid w:val="00C57A27"/>
    <w:rsid w:val="00C609C4"/>
    <w:rsid w:val="00C93796"/>
    <w:rsid w:val="00CD1311"/>
    <w:rsid w:val="00D0725A"/>
    <w:rsid w:val="00D865B3"/>
    <w:rsid w:val="00DE03EF"/>
    <w:rsid w:val="00E00EA7"/>
    <w:rsid w:val="00E25C0F"/>
    <w:rsid w:val="00E71D94"/>
    <w:rsid w:val="00ED4824"/>
    <w:rsid w:val="00EF7C7C"/>
    <w:rsid w:val="00F17199"/>
    <w:rsid w:val="00F30275"/>
    <w:rsid w:val="00F40C10"/>
    <w:rsid w:val="00F642BB"/>
    <w:rsid w:val="00FA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084B14-FC7E-48FB-92F0-D7F95172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2A21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A215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A2158"/>
    <w:pPr>
      <w:spacing w:after="200" w:line="27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EF7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5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C0F"/>
  </w:style>
  <w:style w:type="paragraph" w:styleId="Footer">
    <w:name w:val="footer"/>
    <w:basedOn w:val="Normal"/>
    <w:link w:val="FooterChar"/>
    <w:uiPriority w:val="99"/>
    <w:unhideWhenUsed/>
    <w:rsid w:val="00E25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C0F"/>
  </w:style>
  <w:style w:type="paragraph" w:styleId="BalloonText">
    <w:name w:val="Balloon Text"/>
    <w:basedOn w:val="Normal"/>
    <w:link w:val="BalloonTextChar"/>
    <w:uiPriority w:val="99"/>
    <w:semiHidden/>
    <w:unhideWhenUsed/>
    <w:rsid w:val="00DE0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3EF"/>
    <w:rPr>
      <w:rFonts w:ascii="Segoe UI" w:hAnsi="Segoe UI" w:cs="Segoe UI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ED48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371F6-C56B-4A0C-B01D-D1B1922D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6</cp:revision>
  <cp:lastPrinted>2018-11-19T13:13:00Z</cp:lastPrinted>
  <dcterms:created xsi:type="dcterms:W3CDTF">2018-12-06T07:46:00Z</dcterms:created>
  <dcterms:modified xsi:type="dcterms:W3CDTF">2019-03-09T12:10:00Z</dcterms:modified>
</cp:coreProperties>
</file>